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3B81" w14:textId="77777777" w:rsidR="00B95235" w:rsidRDefault="00B95235" w:rsidP="00025C2F"/>
    <w:p w14:paraId="6A66F6AE" w14:textId="6A224174" w:rsidR="00AA549A" w:rsidRPr="00B95235" w:rsidRDefault="00C94931" w:rsidP="00F8654C">
      <w:pPr>
        <w:pStyle w:val="Title"/>
        <w:ind w:left="-284" w:right="-360"/>
        <w:jc w:val="both"/>
        <w:rPr>
          <w:color w:val="0069B4"/>
          <w:spacing w:val="-1"/>
        </w:rPr>
      </w:pPr>
      <w:r>
        <w:rPr>
          <w:color w:val="0069B4"/>
          <w:spacing w:val="-1"/>
        </w:rPr>
        <w:t>Medical</w:t>
      </w:r>
      <w:r w:rsidR="00AA549A" w:rsidRPr="00B95235">
        <w:rPr>
          <w:color w:val="0069B4"/>
          <w:spacing w:val="-1"/>
        </w:rPr>
        <w:t xml:space="preserve"> </w:t>
      </w:r>
      <w:r w:rsidR="006E5EFF">
        <w:rPr>
          <w:color w:val="0069B4"/>
          <w:spacing w:val="-1"/>
        </w:rPr>
        <w:t>i</w:t>
      </w:r>
      <w:r>
        <w:rPr>
          <w:color w:val="0069B4"/>
          <w:spacing w:val="-1"/>
        </w:rPr>
        <w:t>nsurance</w:t>
      </w:r>
      <w:r w:rsidR="00AA549A" w:rsidRPr="00B95235">
        <w:rPr>
          <w:color w:val="0069B4"/>
          <w:spacing w:val="-1"/>
        </w:rPr>
        <w:t xml:space="preserve"> </w:t>
      </w:r>
      <w:r>
        <w:rPr>
          <w:color w:val="0069B4"/>
          <w:spacing w:val="-1"/>
        </w:rPr>
        <w:t>exclusions</w:t>
      </w:r>
      <w:r w:rsidR="00AA549A" w:rsidRPr="00B95235">
        <w:rPr>
          <w:color w:val="0069B4"/>
          <w:spacing w:val="-1"/>
        </w:rPr>
        <w:t xml:space="preserve"> </w:t>
      </w:r>
    </w:p>
    <w:p w14:paraId="0B125671" w14:textId="60CA8E88" w:rsidR="00AA549A" w:rsidRPr="005C3343" w:rsidRDefault="00CF1DF8" w:rsidP="00F8654C">
      <w:pPr>
        <w:pStyle w:val="NoSpacing"/>
        <w:ind w:right="-360"/>
        <w:jc w:val="both"/>
        <w:rPr>
          <w:rFonts w:asciiTheme="minorBidi" w:hAnsiTheme="minorBidi"/>
          <w:b/>
          <w:bCs/>
          <w:color w:val="44546A" w:themeColor="text2"/>
          <w:sz w:val="28"/>
          <w:szCs w:val="28"/>
        </w:rPr>
      </w:pPr>
      <w:r>
        <w:rPr>
          <w:noProof/>
        </w:rPr>
        <mc:AlternateContent>
          <mc:Choice Requires="wpg">
            <w:drawing>
              <wp:anchor distT="0" distB="0" distL="0" distR="0" simplePos="0" relativeHeight="251659264" behindDoc="1" locked="0" layoutInCell="1" allowOverlap="1" wp14:anchorId="7E10B602" wp14:editId="156677BA">
                <wp:simplePos x="0" y="0"/>
                <wp:positionH relativeFrom="page">
                  <wp:posOffset>728980</wp:posOffset>
                </wp:positionH>
                <wp:positionV relativeFrom="paragraph">
                  <wp:posOffset>215265</wp:posOffset>
                </wp:positionV>
                <wp:extent cx="6564630" cy="436245"/>
                <wp:effectExtent l="0" t="0" r="45720" b="20955"/>
                <wp:wrapTopAndBottom/>
                <wp:docPr id="4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436245"/>
                          <a:chOff x="720" y="304"/>
                          <a:chExt cx="10461" cy="397"/>
                        </a:xfrm>
                      </wpg:grpSpPr>
                      <wps:wsp>
                        <wps:cNvPr id="50" name="docshape3"/>
                        <wps:cNvSpPr>
                          <a:spLocks noChangeArrowheads="1"/>
                        </wps:cNvSpPr>
                        <wps:spPr bwMode="auto">
                          <a:xfrm>
                            <a:off x="720" y="304"/>
                            <a:ext cx="10461" cy="397"/>
                          </a:xfrm>
                          <a:prstGeom prst="rect">
                            <a:avLst/>
                          </a:prstGeom>
                          <a:solidFill>
                            <a:srgbClr val="E5F0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3"/>
                        <wps:cNvCnPr>
                          <a:cxnSpLocks noChangeShapeType="1"/>
                        </wps:cNvCnPr>
                        <wps:spPr bwMode="auto">
                          <a:xfrm>
                            <a:off x="720" y="304"/>
                            <a:ext cx="2871"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a:off x="3591" y="304"/>
                            <a:ext cx="7590"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a:off x="720" y="701"/>
                            <a:ext cx="2871"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54" name="Line 50"/>
                        <wps:cNvCnPr>
                          <a:cxnSpLocks noChangeShapeType="1"/>
                        </wps:cNvCnPr>
                        <wps:spPr bwMode="auto">
                          <a:xfrm>
                            <a:off x="3591" y="701"/>
                            <a:ext cx="7590" cy="0"/>
                          </a:xfrm>
                          <a:prstGeom prst="line">
                            <a:avLst/>
                          </a:prstGeom>
                          <a:noFill/>
                          <a:ln w="6350">
                            <a:solidFill>
                              <a:srgbClr val="408FC7"/>
                            </a:solidFill>
                            <a:prstDash val="solid"/>
                            <a:round/>
                            <a:headEnd/>
                            <a:tailEnd/>
                          </a:ln>
                          <a:extLst>
                            <a:ext uri="{909E8E84-426E-40DD-AFC4-6F175D3DCCD1}">
                              <a14:hiddenFill xmlns:a14="http://schemas.microsoft.com/office/drawing/2010/main">
                                <a:noFill/>
                              </a14:hiddenFill>
                            </a:ext>
                          </a:extLst>
                        </wps:spPr>
                        <wps:bodyPr/>
                      </wps:wsp>
                      <wps:wsp>
                        <wps:cNvPr id="55" name="docshape4"/>
                        <wps:cNvSpPr txBox="1">
                          <a:spLocks noChangeArrowheads="1"/>
                        </wps:cNvSpPr>
                        <wps:spPr bwMode="auto">
                          <a:xfrm>
                            <a:off x="832" y="356"/>
                            <a:ext cx="10235"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2F2E2" w14:textId="6E8274C8" w:rsidR="00CF1DF8" w:rsidRPr="00CF1DF8" w:rsidRDefault="004E7251" w:rsidP="00CF1DF8">
                              <w:pPr>
                                <w:pStyle w:val="NoSpacing"/>
                                <w:rPr>
                                  <w:rFonts w:ascii="Arial" w:eastAsia="Arial" w:hAnsi="Arial" w:cs="Arial"/>
                                  <w:b/>
                                  <w:bCs/>
                                  <w:color w:val="646363"/>
                                  <w:w w:val="90"/>
                                  <w:sz w:val="19"/>
                                  <w:szCs w:val="19"/>
                                </w:rPr>
                              </w:pPr>
                              <w:r>
                                <w:rPr>
                                  <w:rFonts w:ascii="Arial" w:eastAsia="Arial" w:hAnsi="Arial" w:cs="Arial"/>
                                  <w:b/>
                                  <w:bCs/>
                                  <w:color w:val="646363"/>
                                  <w:w w:val="90"/>
                                  <w:sz w:val="19"/>
                                  <w:szCs w:val="19"/>
                                </w:rPr>
                                <w:t>Be</w:t>
                              </w:r>
                              <w:r w:rsidR="00CF1DF8" w:rsidRPr="00CF1DF8">
                                <w:rPr>
                                  <w:rFonts w:ascii="Arial" w:eastAsia="Arial" w:hAnsi="Arial" w:cs="Arial"/>
                                  <w:b/>
                                  <w:bCs/>
                                  <w:color w:val="646363"/>
                                  <w:w w:val="90"/>
                                  <w:sz w:val="19"/>
                                  <w:szCs w:val="19"/>
                                </w:rPr>
                                <w:t xml:space="preserve">low is a </w:t>
                              </w:r>
                              <w:r w:rsidR="00F8654C" w:rsidRPr="00CF1DF8">
                                <w:rPr>
                                  <w:rFonts w:ascii="Arial" w:eastAsia="Arial" w:hAnsi="Arial" w:cs="Arial"/>
                                  <w:b/>
                                  <w:bCs/>
                                  <w:color w:val="646363"/>
                                  <w:w w:val="90"/>
                                  <w:sz w:val="19"/>
                                  <w:szCs w:val="19"/>
                                </w:rPr>
                                <w:t>non-exhaustive</w:t>
                              </w:r>
                              <w:r w:rsidR="00CF1DF8" w:rsidRPr="00CF1DF8">
                                <w:rPr>
                                  <w:rFonts w:ascii="Arial" w:eastAsia="Arial" w:hAnsi="Arial" w:cs="Arial"/>
                                  <w:b/>
                                  <w:bCs/>
                                  <w:color w:val="646363"/>
                                  <w:w w:val="90"/>
                                  <w:sz w:val="19"/>
                                  <w:szCs w:val="19"/>
                                </w:rPr>
                                <w:t xml:space="preserve"> list of what this policy does not cover you for. Unless otherwise specifically referred to in the schedule of benefits, the following exclusions will apply:</w:t>
                              </w:r>
                            </w:p>
                            <w:p w14:paraId="5D26F860" w14:textId="1E14D313" w:rsidR="00CF1DF8" w:rsidRDefault="00CF1DF8" w:rsidP="00C94931">
                              <w:pPr>
                                <w:tabs>
                                  <w:tab w:val="left" w:pos="10170"/>
                                </w:tabs>
                                <w:spacing w:before="35"/>
                                <w:ind w:left="80"/>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0B602" id="docshapegroup2" o:spid="_x0000_s1026" style="position:absolute;left:0;text-align:left;margin-left:57.4pt;margin-top:16.95pt;width:516.9pt;height:34.35pt;z-index:-251657216;mso-wrap-distance-left:0;mso-wrap-distance-right:0;mso-position-horizontal-relative:page" coordorigin="720,304" coordsize="1046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">
                <v:rect id="docshape3" o:spid="_x0000_s1027" style="position:absolute;left:720;top:304;width:10461;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" fillcolor="#e5f0f8" stroked="f"/>
                <v:line id="Line 53" o:spid="_x0000_s1028" style="position:absolute;visibility:visible;mso-wrap-style:square" from="720,304" to="359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" strokecolor="#408fc7" strokeweight=".5pt"/>
                <v:line id="Line 52" o:spid="_x0000_s1029" style="position:absolute;visibility:visible;mso-wrap-style:square" from="3591,304" to="1118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" strokecolor="#408fc7" strokeweight=".5pt"/>
                <v:line id="Line 51" o:spid="_x0000_s1030" style="position:absolute;visibility:visible;mso-wrap-style:square" from="720,701" to="359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" strokecolor="#408fc7" strokeweight=".5pt"/>
                <v:line id="Line 50" o:spid="_x0000_s1031" style="position:absolute;visibility:visible;mso-wrap-style:square" from="3591,701" to="1118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" strokecolor="#408fc7" strokeweight=".5pt"/>
                <v:shapetype id="_x0000_t202" coordsize="21600,21600" o:spt="202" path="m,l,21600r21600,l21600,xe">
                  <v:stroke joinstyle="miter"/>
                  <v:path gradientshapeok="t" o:connecttype="rect"/>
                </v:shapetype>
                <v:shape id="docshape4" o:spid="_x0000_s1032" type="#_x0000_t202" style="position:absolute;left:832;top:356;width:10235;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0D2F2E2" w14:textId="6E8274C8" w:rsidR="00CF1DF8" w:rsidRPr="00CF1DF8" w:rsidRDefault="004E7251" w:rsidP="00CF1DF8">
                        <w:pPr>
                          <w:pStyle w:val="NoSpacing"/>
                          <w:rPr>
                            <w:rFonts w:ascii="Arial" w:eastAsia="Arial" w:hAnsi="Arial" w:cs="Arial"/>
                            <w:b/>
                            <w:bCs/>
                            <w:color w:val="646363"/>
                            <w:w w:val="90"/>
                            <w:sz w:val="19"/>
                            <w:szCs w:val="19"/>
                          </w:rPr>
                        </w:pPr>
                        <w:r>
                          <w:rPr>
                            <w:rFonts w:ascii="Arial" w:eastAsia="Arial" w:hAnsi="Arial" w:cs="Arial"/>
                            <w:b/>
                            <w:bCs/>
                            <w:color w:val="646363"/>
                            <w:w w:val="90"/>
                            <w:sz w:val="19"/>
                            <w:szCs w:val="19"/>
                          </w:rPr>
                          <w:t>Be</w:t>
                        </w:r>
                        <w:r w:rsidR="00CF1DF8" w:rsidRPr="00CF1DF8">
                          <w:rPr>
                            <w:rFonts w:ascii="Arial" w:eastAsia="Arial" w:hAnsi="Arial" w:cs="Arial"/>
                            <w:b/>
                            <w:bCs/>
                            <w:color w:val="646363"/>
                            <w:w w:val="90"/>
                            <w:sz w:val="19"/>
                            <w:szCs w:val="19"/>
                          </w:rPr>
                          <w:t xml:space="preserve">low is a </w:t>
                        </w:r>
                        <w:r w:rsidR="00F8654C" w:rsidRPr="00CF1DF8">
                          <w:rPr>
                            <w:rFonts w:ascii="Arial" w:eastAsia="Arial" w:hAnsi="Arial" w:cs="Arial"/>
                            <w:b/>
                            <w:bCs/>
                            <w:color w:val="646363"/>
                            <w:w w:val="90"/>
                            <w:sz w:val="19"/>
                            <w:szCs w:val="19"/>
                          </w:rPr>
                          <w:t>non-exhaustive</w:t>
                        </w:r>
                        <w:r w:rsidR="00CF1DF8" w:rsidRPr="00CF1DF8">
                          <w:rPr>
                            <w:rFonts w:ascii="Arial" w:eastAsia="Arial" w:hAnsi="Arial" w:cs="Arial"/>
                            <w:b/>
                            <w:bCs/>
                            <w:color w:val="646363"/>
                            <w:w w:val="90"/>
                            <w:sz w:val="19"/>
                            <w:szCs w:val="19"/>
                          </w:rPr>
                          <w:t xml:space="preserve"> list of what this policy does not cover you for. Unless otherwise specifically referred to in the schedule of benefits, the following exclusions will apply:</w:t>
                        </w:r>
                      </w:p>
                      <w:p w14:paraId="5D26F860" w14:textId="1E14D313" w:rsidR="00CF1DF8" w:rsidRDefault="00CF1DF8" w:rsidP="00C94931">
                        <w:pPr>
                          <w:tabs>
                            <w:tab w:val="left" w:pos="10170"/>
                          </w:tabs>
                          <w:spacing w:before="35"/>
                          <w:ind w:left="80"/>
                          <w:rPr>
                            <w:sz w:val="24"/>
                          </w:rPr>
                        </w:pPr>
                      </w:p>
                    </w:txbxContent>
                  </v:textbox>
                </v:shape>
                <w10:wrap type="topAndBottom" anchorx="page"/>
              </v:group>
            </w:pict>
          </mc:Fallback>
        </mc:AlternateContent>
      </w:r>
    </w:p>
    <w:p w14:paraId="421BF276" w14:textId="77777777" w:rsidR="00AA549A" w:rsidRPr="00675AA5" w:rsidRDefault="00AA549A" w:rsidP="00F8654C">
      <w:pPr>
        <w:pStyle w:val="NoSpacing"/>
        <w:ind w:right="-360"/>
        <w:jc w:val="both"/>
        <w:rPr>
          <w:rFonts w:asciiTheme="majorBidi" w:hAnsiTheme="majorBidi" w:cstheme="majorBidi"/>
          <w:b/>
          <w:bCs/>
          <w:sz w:val="20"/>
          <w:szCs w:val="20"/>
        </w:rPr>
      </w:pPr>
    </w:p>
    <w:p w14:paraId="453179AD" w14:textId="508C6FF2"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Radioactive contamination, ionizing radiation, radioactive, toxic, </w:t>
      </w:r>
      <w:proofErr w:type="gramStart"/>
      <w:r w:rsidRPr="007012F3">
        <w:rPr>
          <w:rFonts w:ascii="Arial" w:eastAsia="Arial" w:hAnsi="Arial" w:cs="Arial"/>
          <w:color w:val="646363"/>
          <w:w w:val="90"/>
          <w:sz w:val="19"/>
          <w:szCs w:val="19"/>
        </w:rPr>
        <w:t>explosive</w:t>
      </w:r>
      <w:proofErr w:type="gramEnd"/>
      <w:r w:rsidRPr="007012F3">
        <w:rPr>
          <w:rFonts w:ascii="Arial" w:eastAsia="Arial" w:hAnsi="Arial" w:cs="Arial"/>
          <w:color w:val="646363"/>
          <w:w w:val="90"/>
          <w:sz w:val="19"/>
          <w:szCs w:val="19"/>
        </w:rPr>
        <w:t xml:space="preserve"> or other hazardous properties of nuclear material thereof, and/or polluting</w:t>
      </w:r>
      <w:r w:rsidR="00AE5241">
        <w:rPr>
          <w:rFonts w:ascii="Arial" w:eastAsia="Arial" w:hAnsi="Arial" w:cs="Arial"/>
          <w:color w:val="646363"/>
          <w:w w:val="90"/>
          <w:sz w:val="19"/>
          <w:szCs w:val="19"/>
        </w:rPr>
        <w:t>,</w:t>
      </w:r>
      <w:r w:rsidRPr="007012F3">
        <w:rPr>
          <w:rFonts w:ascii="Arial" w:eastAsia="Arial" w:hAnsi="Arial" w:cs="Arial"/>
          <w:color w:val="646363"/>
          <w:w w:val="90"/>
          <w:sz w:val="19"/>
          <w:szCs w:val="19"/>
        </w:rPr>
        <w:t xml:space="preserve"> hazardous or poisoning chemicals.</w:t>
      </w:r>
    </w:p>
    <w:p w14:paraId="1615AF67" w14:textId="7777777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Injuries caused by the performance of the following hazardous sports as a profession: diving involving the aid of breathing apparatus, rock climbing or mountaineering normally involving the use of ropes or guides, potholing, hunting on camel or horseback, or driving or riding in any kind of race, parachuting or hang gliding, or jet skiing.</w:t>
      </w:r>
    </w:p>
    <w:p w14:paraId="58F6B5D1" w14:textId="2974ECFE"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Expenses for treatment or care caused by or related to HIV infection or AIDS</w:t>
      </w:r>
      <w:r w:rsidR="00AE5241">
        <w:rPr>
          <w:rFonts w:ascii="Arial" w:eastAsia="Arial" w:hAnsi="Arial" w:cs="Arial"/>
          <w:color w:val="646363"/>
          <w:w w:val="90"/>
          <w:sz w:val="19"/>
          <w:szCs w:val="19"/>
        </w:rPr>
        <w:t>;</w:t>
      </w:r>
      <w:r w:rsidRPr="007012F3">
        <w:rPr>
          <w:rFonts w:ascii="Arial" w:eastAsia="Arial" w:hAnsi="Arial" w:cs="Arial"/>
          <w:color w:val="646363"/>
          <w:w w:val="90"/>
          <w:sz w:val="19"/>
          <w:szCs w:val="19"/>
        </w:rPr>
        <w:t xml:space="preserve"> </w:t>
      </w:r>
      <w:proofErr w:type="gramStart"/>
      <w:r w:rsidRPr="007012F3">
        <w:rPr>
          <w:rFonts w:ascii="Arial" w:eastAsia="Arial" w:hAnsi="Arial" w:cs="Arial"/>
          <w:color w:val="646363"/>
          <w:w w:val="90"/>
          <w:sz w:val="19"/>
          <w:szCs w:val="19"/>
        </w:rPr>
        <w:t>however</w:t>
      </w:r>
      <w:proofErr w:type="gramEnd"/>
      <w:r w:rsidRPr="007012F3">
        <w:rPr>
          <w:rFonts w:ascii="Arial" w:eastAsia="Arial" w:hAnsi="Arial" w:cs="Arial"/>
          <w:color w:val="646363"/>
          <w:w w:val="90"/>
          <w:sz w:val="19"/>
          <w:szCs w:val="19"/>
        </w:rPr>
        <w:t xml:space="preserve"> covered only if contracted as a result of blood transfusion and opportunistic infections such as TB, Toxoplasmosis, Pneumococcal infections</w:t>
      </w:r>
      <w:r w:rsidR="00AE5241">
        <w:rPr>
          <w:rFonts w:ascii="Arial" w:eastAsia="Arial" w:hAnsi="Arial" w:cs="Arial"/>
          <w:color w:val="646363"/>
          <w:w w:val="90"/>
          <w:sz w:val="19"/>
          <w:szCs w:val="19"/>
        </w:rPr>
        <w:t xml:space="preserve">, </w:t>
      </w:r>
      <w:r w:rsidRPr="007012F3">
        <w:rPr>
          <w:rFonts w:ascii="Arial" w:eastAsia="Arial" w:hAnsi="Arial" w:cs="Arial"/>
          <w:color w:val="646363"/>
          <w:w w:val="90"/>
          <w:sz w:val="19"/>
          <w:szCs w:val="19"/>
        </w:rPr>
        <w:t>and as more fully described in the schedule of benefits.</w:t>
      </w:r>
    </w:p>
    <w:p w14:paraId="0BAA03FF" w14:textId="7777777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Diseases acknowledged by the WHO as epidemic or pandemic.</w:t>
      </w:r>
    </w:p>
    <w:p w14:paraId="146804C9" w14:textId="05B4897E"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Vaccinations</w:t>
      </w:r>
      <w:r w:rsidR="00AE5241">
        <w:rPr>
          <w:rFonts w:ascii="Arial" w:eastAsia="Arial" w:hAnsi="Arial" w:cs="Arial"/>
          <w:color w:val="646363"/>
          <w:w w:val="90"/>
          <w:sz w:val="19"/>
          <w:szCs w:val="19"/>
        </w:rPr>
        <w:t xml:space="preserve"> (except children </w:t>
      </w:r>
      <w:r w:rsidRPr="007012F3">
        <w:rPr>
          <w:rFonts w:ascii="Arial" w:eastAsia="Arial" w:hAnsi="Arial" w:cs="Arial"/>
          <w:color w:val="646363"/>
          <w:w w:val="90"/>
          <w:sz w:val="19"/>
          <w:szCs w:val="19"/>
        </w:rPr>
        <w:t>less than 6 years old</w:t>
      </w:r>
      <w:r w:rsidR="00AE5241">
        <w:rPr>
          <w:rFonts w:ascii="Arial" w:eastAsia="Arial" w:hAnsi="Arial" w:cs="Arial"/>
          <w:color w:val="646363"/>
          <w:w w:val="90"/>
          <w:sz w:val="19"/>
          <w:szCs w:val="19"/>
        </w:rPr>
        <w:t>)</w:t>
      </w:r>
      <w:r w:rsidRPr="007012F3">
        <w:rPr>
          <w:rFonts w:ascii="Arial" w:eastAsia="Arial" w:hAnsi="Arial" w:cs="Arial"/>
          <w:color w:val="646363"/>
          <w:w w:val="90"/>
          <w:sz w:val="19"/>
          <w:szCs w:val="19"/>
        </w:rPr>
        <w:t>.</w:t>
      </w:r>
    </w:p>
    <w:p w14:paraId="758C60DE" w14:textId="0FBD0F5C"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General </w:t>
      </w:r>
      <w:r w:rsidR="006553D5">
        <w:rPr>
          <w:rFonts w:ascii="Arial" w:eastAsia="Arial" w:hAnsi="Arial" w:cs="Arial"/>
          <w:color w:val="646363"/>
          <w:w w:val="90"/>
          <w:sz w:val="19"/>
          <w:szCs w:val="19"/>
        </w:rPr>
        <w:t>h</w:t>
      </w:r>
      <w:r w:rsidRPr="007012F3">
        <w:rPr>
          <w:rFonts w:ascii="Arial" w:eastAsia="Arial" w:hAnsi="Arial" w:cs="Arial"/>
          <w:color w:val="646363"/>
          <w:w w:val="90"/>
          <w:sz w:val="19"/>
          <w:szCs w:val="19"/>
        </w:rPr>
        <w:t xml:space="preserve">ealth and regular </w:t>
      </w:r>
      <w:r w:rsidR="006553D5">
        <w:rPr>
          <w:rFonts w:ascii="Arial" w:eastAsia="Arial" w:hAnsi="Arial" w:cs="Arial"/>
          <w:color w:val="646363"/>
          <w:w w:val="90"/>
          <w:sz w:val="19"/>
          <w:szCs w:val="19"/>
        </w:rPr>
        <w:t>c</w:t>
      </w:r>
      <w:r w:rsidRPr="007012F3">
        <w:rPr>
          <w:rFonts w:ascii="Arial" w:eastAsia="Arial" w:hAnsi="Arial" w:cs="Arial"/>
          <w:color w:val="646363"/>
          <w:w w:val="90"/>
          <w:sz w:val="19"/>
          <w:szCs w:val="19"/>
        </w:rPr>
        <w:t>heck-ups.</w:t>
      </w:r>
    </w:p>
    <w:p w14:paraId="256D1A4A" w14:textId="0585DC0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Infertility and </w:t>
      </w:r>
      <w:r w:rsidR="006553D5">
        <w:rPr>
          <w:rFonts w:ascii="Arial" w:eastAsia="Arial" w:hAnsi="Arial" w:cs="Arial"/>
          <w:color w:val="646363"/>
          <w:w w:val="90"/>
          <w:sz w:val="19"/>
          <w:szCs w:val="19"/>
        </w:rPr>
        <w:t>s</w:t>
      </w:r>
      <w:r w:rsidRPr="007012F3">
        <w:rPr>
          <w:rFonts w:ascii="Arial" w:eastAsia="Arial" w:hAnsi="Arial" w:cs="Arial"/>
          <w:color w:val="646363"/>
          <w:w w:val="90"/>
          <w:sz w:val="19"/>
          <w:szCs w:val="19"/>
        </w:rPr>
        <w:t>terility treatment and medicine.</w:t>
      </w:r>
    </w:p>
    <w:p w14:paraId="65964340" w14:textId="7777777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Cosmetic surgery, unless necessitated by an accident or covered medical condition.</w:t>
      </w:r>
    </w:p>
    <w:p w14:paraId="509EDB32" w14:textId="42194FF1"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Psychiatric treatment as an in</w:t>
      </w:r>
      <w:r w:rsidR="009256EF">
        <w:rPr>
          <w:rFonts w:ascii="Arial" w:eastAsia="Arial" w:hAnsi="Arial" w:cs="Arial"/>
          <w:color w:val="646363"/>
          <w:w w:val="90"/>
          <w:sz w:val="19"/>
          <w:szCs w:val="19"/>
        </w:rPr>
        <w:t>-</w:t>
      </w:r>
      <w:r w:rsidRPr="007012F3">
        <w:rPr>
          <w:rFonts w:ascii="Arial" w:eastAsia="Arial" w:hAnsi="Arial" w:cs="Arial"/>
          <w:color w:val="646363"/>
          <w:w w:val="90"/>
          <w:sz w:val="19"/>
          <w:szCs w:val="19"/>
        </w:rPr>
        <w:t xml:space="preserve"> and </w:t>
      </w:r>
      <w:r w:rsidR="00B91D21" w:rsidRPr="007012F3">
        <w:rPr>
          <w:rFonts w:ascii="Arial" w:eastAsia="Arial" w:hAnsi="Arial" w:cs="Arial"/>
          <w:color w:val="646363"/>
          <w:w w:val="90"/>
          <w:sz w:val="19"/>
          <w:szCs w:val="19"/>
        </w:rPr>
        <w:t>out</w:t>
      </w:r>
      <w:r w:rsidR="009256EF">
        <w:rPr>
          <w:rFonts w:ascii="Arial" w:eastAsia="Arial" w:hAnsi="Arial" w:cs="Arial"/>
          <w:color w:val="646363"/>
          <w:w w:val="90"/>
          <w:sz w:val="19"/>
          <w:szCs w:val="19"/>
        </w:rPr>
        <w:t>-</w:t>
      </w:r>
      <w:r w:rsidR="00B91D21" w:rsidRPr="007012F3">
        <w:rPr>
          <w:rFonts w:ascii="Arial" w:eastAsia="Arial" w:hAnsi="Arial" w:cs="Arial"/>
          <w:color w:val="646363"/>
          <w:w w:val="90"/>
          <w:sz w:val="19"/>
          <w:szCs w:val="19"/>
        </w:rPr>
        <w:t>patient</w:t>
      </w:r>
      <w:r w:rsidRPr="007012F3">
        <w:rPr>
          <w:rFonts w:ascii="Arial" w:eastAsia="Arial" w:hAnsi="Arial" w:cs="Arial"/>
          <w:color w:val="646363"/>
          <w:w w:val="90"/>
          <w:sz w:val="19"/>
          <w:szCs w:val="19"/>
        </w:rPr>
        <w:t xml:space="preserve"> limited to the maximum allowed under the schedule of benefits.</w:t>
      </w:r>
    </w:p>
    <w:p w14:paraId="794BEB0C" w14:textId="492B9432"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Congenital deformities </w:t>
      </w:r>
      <w:r w:rsidR="009256EF">
        <w:rPr>
          <w:rFonts w:ascii="Arial" w:eastAsia="Arial" w:hAnsi="Arial" w:cs="Arial"/>
          <w:color w:val="646363"/>
          <w:w w:val="90"/>
          <w:sz w:val="19"/>
          <w:szCs w:val="19"/>
        </w:rPr>
        <w:t>(</w:t>
      </w:r>
      <w:r w:rsidRPr="007012F3">
        <w:rPr>
          <w:rFonts w:ascii="Arial" w:eastAsia="Arial" w:hAnsi="Arial" w:cs="Arial"/>
          <w:color w:val="646363"/>
          <w:w w:val="90"/>
          <w:sz w:val="19"/>
          <w:szCs w:val="19"/>
        </w:rPr>
        <w:t>but covered if congenital condition is life threatening</w:t>
      </w:r>
      <w:r w:rsidR="009256EF">
        <w:rPr>
          <w:rFonts w:ascii="Arial" w:eastAsia="Arial" w:hAnsi="Arial" w:cs="Arial"/>
          <w:color w:val="646363"/>
          <w:w w:val="90"/>
          <w:sz w:val="19"/>
          <w:szCs w:val="19"/>
        </w:rPr>
        <w:t>)</w:t>
      </w:r>
      <w:r w:rsidRPr="007012F3">
        <w:rPr>
          <w:rFonts w:ascii="Arial" w:eastAsia="Arial" w:hAnsi="Arial" w:cs="Arial"/>
          <w:color w:val="646363"/>
          <w:w w:val="90"/>
          <w:sz w:val="19"/>
          <w:szCs w:val="19"/>
        </w:rPr>
        <w:t>.</w:t>
      </w:r>
    </w:p>
    <w:p w14:paraId="70851C0D" w14:textId="22DF606A"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Self-inflicted bodily injury </w:t>
      </w:r>
      <w:r w:rsidR="009256EF">
        <w:rPr>
          <w:rFonts w:ascii="Arial" w:eastAsia="Arial" w:hAnsi="Arial" w:cs="Arial"/>
          <w:color w:val="646363"/>
          <w:w w:val="90"/>
          <w:sz w:val="19"/>
          <w:szCs w:val="19"/>
        </w:rPr>
        <w:t>incurred intentionally (</w:t>
      </w:r>
      <w:r w:rsidRPr="007012F3">
        <w:rPr>
          <w:rFonts w:ascii="Arial" w:eastAsia="Arial" w:hAnsi="Arial" w:cs="Arial"/>
          <w:color w:val="646363"/>
          <w:w w:val="90"/>
          <w:sz w:val="19"/>
          <w:szCs w:val="19"/>
        </w:rPr>
        <w:t>whilst sane or insane</w:t>
      </w:r>
      <w:r w:rsidR="009256EF">
        <w:rPr>
          <w:rFonts w:ascii="Arial" w:eastAsia="Arial" w:hAnsi="Arial" w:cs="Arial"/>
          <w:color w:val="646363"/>
          <w:w w:val="90"/>
          <w:sz w:val="19"/>
          <w:szCs w:val="19"/>
        </w:rPr>
        <w:t>)</w:t>
      </w:r>
      <w:r w:rsidRPr="007012F3">
        <w:rPr>
          <w:rFonts w:ascii="Arial" w:eastAsia="Arial" w:hAnsi="Arial" w:cs="Arial"/>
          <w:color w:val="646363"/>
          <w:w w:val="90"/>
          <w:sz w:val="19"/>
          <w:szCs w:val="19"/>
        </w:rPr>
        <w:t>.</w:t>
      </w:r>
    </w:p>
    <w:p w14:paraId="3D91FFC1" w14:textId="41DC1B12"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Impairment of an</w:t>
      </w:r>
      <w:r w:rsidR="00AD243E">
        <w:rPr>
          <w:rFonts w:ascii="Arial" w:eastAsia="Arial" w:hAnsi="Arial" w:cs="Arial"/>
          <w:color w:val="646363"/>
          <w:w w:val="90"/>
          <w:sz w:val="19"/>
          <w:szCs w:val="19"/>
        </w:rPr>
        <w:t xml:space="preserve"> i</w:t>
      </w:r>
      <w:r w:rsidRPr="007012F3">
        <w:rPr>
          <w:rFonts w:ascii="Arial" w:eastAsia="Arial" w:hAnsi="Arial" w:cs="Arial"/>
          <w:color w:val="646363"/>
          <w:w w:val="90"/>
          <w:sz w:val="19"/>
          <w:szCs w:val="19"/>
        </w:rPr>
        <w:t xml:space="preserve">nsured’s intellectual faculties by abuse of stimulants or depressants or by the illegal use of any solid, </w:t>
      </w:r>
      <w:proofErr w:type="gramStart"/>
      <w:r w:rsidRPr="007012F3">
        <w:rPr>
          <w:rFonts w:ascii="Arial" w:eastAsia="Arial" w:hAnsi="Arial" w:cs="Arial"/>
          <w:color w:val="646363"/>
          <w:w w:val="90"/>
          <w:sz w:val="19"/>
          <w:szCs w:val="19"/>
        </w:rPr>
        <w:t>liquid</w:t>
      </w:r>
      <w:proofErr w:type="gramEnd"/>
      <w:r w:rsidRPr="007012F3">
        <w:rPr>
          <w:rFonts w:ascii="Arial" w:eastAsia="Arial" w:hAnsi="Arial" w:cs="Arial"/>
          <w:color w:val="646363"/>
          <w:w w:val="90"/>
          <w:sz w:val="19"/>
          <w:szCs w:val="19"/>
        </w:rPr>
        <w:t xml:space="preserve"> or gaseous substance.</w:t>
      </w:r>
    </w:p>
    <w:p w14:paraId="250D71A5" w14:textId="7777777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Treatment of any conditions </w:t>
      </w:r>
      <w:proofErr w:type="gramStart"/>
      <w:r w:rsidRPr="007012F3">
        <w:rPr>
          <w:rFonts w:ascii="Arial" w:eastAsia="Arial" w:hAnsi="Arial" w:cs="Arial"/>
          <w:color w:val="646363"/>
          <w:w w:val="90"/>
          <w:sz w:val="19"/>
          <w:szCs w:val="19"/>
        </w:rPr>
        <w:t>as a result of</w:t>
      </w:r>
      <w:proofErr w:type="gramEnd"/>
      <w:r w:rsidRPr="007012F3">
        <w:rPr>
          <w:rFonts w:ascii="Arial" w:eastAsia="Arial" w:hAnsi="Arial" w:cs="Arial"/>
          <w:color w:val="646363"/>
          <w:w w:val="90"/>
          <w:sz w:val="19"/>
          <w:szCs w:val="19"/>
        </w:rPr>
        <w:t xml:space="preserve"> alcohol or drug abuse.</w:t>
      </w:r>
    </w:p>
    <w:p w14:paraId="0FCD9B50" w14:textId="7777777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Any of (rest cure, sanatorium or custodial care, general physical health programs, and cost related to purely convalescence periods) where specialized care or observation is not required.</w:t>
      </w:r>
    </w:p>
    <w:p w14:paraId="5DCC13C4" w14:textId="7777777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Rehabilitation unless specifically included in the schedule of benefits.</w:t>
      </w:r>
    </w:p>
    <w:p w14:paraId="791F3FE2" w14:textId="43C6C740"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All </w:t>
      </w:r>
      <w:r w:rsidR="00F4505C">
        <w:rPr>
          <w:rFonts w:ascii="Arial" w:eastAsia="Arial" w:hAnsi="Arial" w:cs="Arial"/>
          <w:color w:val="646363"/>
          <w:w w:val="90"/>
          <w:sz w:val="19"/>
          <w:szCs w:val="19"/>
        </w:rPr>
        <w:t>r</w:t>
      </w:r>
      <w:r w:rsidRPr="007012F3">
        <w:rPr>
          <w:rFonts w:ascii="Arial" w:eastAsia="Arial" w:hAnsi="Arial" w:cs="Arial"/>
          <w:color w:val="646363"/>
          <w:w w:val="90"/>
          <w:sz w:val="19"/>
          <w:szCs w:val="19"/>
        </w:rPr>
        <w:t xml:space="preserve">outine dental and </w:t>
      </w:r>
      <w:r w:rsidR="00F4505C">
        <w:rPr>
          <w:rFonts w:ascii="Arial" w:eastAsia="Arial" w:hAnsi="Arial" w:cs="Arial"/>
          <w:color w:val="646363"/>
          <w:w w:val="90"/>
          <w:sz w:val="19"/>
          <w:szCs w:val="19"/>
        </w:rPr>
        <w:t>s</w:t>
      </w:r>
      <w:r w:rsidRPr="007012F3">
        <w:rPr>
          <w:rFonts w:ascii="Arial" w:eastAsia="Arial" w:hAnsi="Arial" w:cs="Arial"/>
          <w:color w:val="646363"/>
          <w:w w:val="90"/>
          <w:sz w:val="19"/>
          <w:szCs w:val="19"/>
        </w:rPr>
        <w:t xml:space="preserve">urgical </w:t>
      </w:r>
      <w:r w:rsidR="00F4505C">
        <w:rPr>
          <w:rFonts w:ascii="Arial" w:eastAsia="Arial" w:hAnsi="Arial" w:cs="Arial"/>
          <w:color w:val="646363"/>
          <w:w w:val="90"/>
          <w:sz w:val="19"/>
          <w:szCs w:val="19"/>
        </w:rPr>
        <w:t>d</w:t>
      </w:r>
      <w:r w:rsidRPr="007012F3">
        <w:rPr>
          <w:rFonts w:ascii="Arial" w:eastAsia="Arial" w:hAnsi="Arial" w:cs="Arial"/>
          <w:color w:val="646363"/>
          <w:w w:val="90"/>
          <w:sz w:val="19"/>
          <w:szCs w:val="19"/>
        </w:rPr>
        <w:t xml:space="preserve">ental related services unless opted as a separate plan or if </w:t>
      </w:r>
      <w:proofErr w:type="gramStart"/>
      <w:r w:rsidRPr="007012F3">
        <w:rPr>
          <w:rFonts w:ascii="Arial" w:eastAsia="Arial" w:hAnsi="Arial" w:cs="Arial"/>
          <w:color w:val="646363"/>
          <w:w w:val="90"/>
          <w:sz w:val="19"/>
          <w:szCs w:val="19"/>
        </w:rPr>
        <w:t>as a result of</w:t>
      </w:r>
      <w:proofErr w:type="gramEnd"/>
      <w:r w:rsidRPr="007012F3">
        <w:rPr>
          <w:rFonts w:ascii="Arial" w:eastAsia="Arial" w:hAnsi="Arial" w:cs="Arial"/>
          <w:color w:val="646363"/>
          <w:w w:val="90"/>
          <w:sz w:val="19"/>
          <w:szCs w:val="19"/>
        </w:rPr>
        <w:t xml:space="preserve"> accident within the policy limits.</w:t>
      </w:r>
    </w:p>
    <w:p w14:paraId="3EE2C0B4" w14:textId="43BB6B83"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All types of artificial hair such as wigs and/or toupee, hair transplant and related cosmetic medicaments and cosmetic products; over the counter products related to diet regiment or reduction of weight, </w:t>
      </w:r>
      <w:r w:rsidR="00D14CC7" w:rsidRPr="007012F3">
        <w:rPr>
          <w:rFonts w:ascii="Arial" w:eastAsia="Arial" w:hAnsi="Arial" w:cs="Arial"/>
          <w:color w:val="646363"/>
          <w:w w:val="90"/>
          <w:sz w:val="19"/>
          <w:szCs w:val="19"/>
        </w:rPr>
        <w:t>baby,</w:t>
      </w:r>
      <w:r w:rsidRPr="007012F3">
        <w:rPr>
          <w:rFonts w:ascii="Arial" w:eastAsia="Arial" w:hAnsi="Arial" w:cs="Arial"/>
          <w:color w:val="646363"/>
          <w:w w:val="90"/>
          <w:sz w:val="19"/>
          <w:szCs w:val="19"/>
        </w:rPr>
        <w:t xml:space="preserve"> and antiseptic products.</w:t>
      </w:r>
    </w:p>
    <w:p w14:paraId="1C07A01F" w14:textId="7777777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Any organ transplantation, other than heart, liver, </w:t>
      </w:r>
      <w:proofErr w:type="gramStart"/>
      <w:r w:rsidRPr="007012F3">
        <w:rPr>
          <w:rFonts w:ascii="Arial" w:eastAsia="Arial" w:hAnsi="Arial" w:cs="Arial"/>
          <w:color w:val="646363"/>
          <w:w w:val="90"/>
          <w:sz w:val="19"/>
          <w:szCs w:val="19"/>
        </w:rPr>
        <w:t>lung</w:t>
      </w:r>
      <w:proofErr w:type="gramEnd"/>
      <w:r w:rsidRPr="007012F3">
        <w:rPr>
          <w:rFonts w:ascii="Arial" w:eastAsia="Arial" w:hAnsi="Arial" w:cs="Arial"/>
          <w:color w:val="646363"/>
          <w:w w:val="90"/>
          <w:sz w:val="19"/>
          <w:szCs w:val="19"/>
        </w:rPr>
        <w:t xml:space="preserve"> and kidneys. </w:t>
      </w:r>
      <w:proofErr w:type="gramStart"/>
      <w:r w:rsidRPr="007012F3">
        <w:rPr>
          <w:rFonts w:ascii="Arial" w:eastAsia="Arial" w:hAnsi="Arial" w:cs="Arial"/>
          <w:color w:val="646363"/>
          <w:w w:val="90"/>
          <w:sz w:val="19"/>
          <w:szCs w:val="19"/>
        </w:rPr>
        <w:t>Also</w:t>
      </w:r>
      <w:proofErr w:type="gramEnd"/>
      <w:r w:rsidRPr="007012F3">
        <w:rPr>
          <w:rFonts w:ascii="Arial" w:eastAsia="Arial" w:hAnsi="Arial" w:cs="Arial"/>
          <w:color w:val="646363"/>
          <w:w w:val="90"/>
          <w:sz w:val="19"/>
          <w:szCs w:val="19"/>
        </w:rPr>
        <w:t xml:space="preserve"> the acquisition cost of such organs and all expenses incurred by the donor are excluded hereon. </w:t>
      </w:r>
    </w:p>
    <w:p w14:paraId="6B9679DC" w14:textId="7C0A8BDA"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Maternity </w:t>
      </w:r>
      <w:r w:rsidR="00BC7F6C">
        <w:rPr>
          <w:rFonts w:ascii="Arial" w:eastAsia="Arial" w:hAnsi="Arial" w:cs="Arial"/>
          <w:color w:val="646363"/>
          <w:w w:val="90"/>
          <w:sz w:val="19"/>
          <w:szCs w:val="19"/>
        </w:rPr>
        <w:t>b</w:t>
      </w:r>
      <w:r w:rsidRPr="007012F3">
        <w:rPr>
          <w:rFonts w:ascii="Arial" w:eastAsia="Arial" w:hAnsi="Arial" w:cs="Arial"/>
          <w:color w:val="646363"/>
          <w:w w:val="90"/>
          <w:sz w:val="19"/>
          <w:szCs w:val="19"/>
        </w:rPr>
        <w:t>enefit related services unless opted as a separate plan.</w:t>
      </w:r>
    </w:p>
    <w:p w14:paraId="06CDDA65" w14:textId="7777777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Abortion unless medically necessary to save the mother and/or child</w:t>
      </w:r>
    </w:p>
    <w:p w14:paraId="224016B5" w14:textId="7951526C"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Any outpatient treatment by family members </w:t>
      </w:r>
      <w:r w:rsidR="00126792">
        <w:rPr>
          <w:rFonts w:ascii="Arial" w:eastAsia="Arial" w:hAnsi="Arial" w:cs="Arial"/>
          <w:color w:val="646363"/>
          <w:w w:val="90"/>
          <w:sz w:val="19"/>
          <w:szCs w:val="19"/>
        </w:rPr>
        <w:t>(</w:t>
      </w:r>
      <w:r w:rsidRPr="007012F3">
        <w:rPr>
          <w:rFonts w:ascii="Arial" w:eastAsia="Arial" w:hAnsi="Arial" w:cs="Arial"/>
          <w:color w:val="646363"/>
          <w:w w:val="90"/>
          <w:sz w:val="19"/>
          <w:szCs w:val="19"/>
        </w:rPr>
        <w:t>even if licensed practitioner</w:t>
      </w:r>
      <w:r w:rsidR="00126792">
        <w:rPr>
          <w:rFonts w:ascii="Arial" w:eastAsia="Arial" w:hAnsi="Arial" w:cs="Arial"/>
          <w:color w:val="646363"/>
          <w:w w:val="90"/>
          <w:sz w:val="19"/>
          <w:szCs w:val="19"/>
        </w:rPr>
        <w:t>)</w:t>
      </w:r>
      <w:r w:rsidRPr="007012F3">
        <w:rPr>
          <w:rFonts w:ascii="Arial" w:eastAsia="Arial" w:hAnsi="Arial" w:cs="Arial"/>
          <w:color w:val="646363"/>
          <w:w w:val="90"/>
          <w:sz w:val="19"/>
          <w:szCs w:val="19"/>
        </w:rPr>
        <w:t>.</w:t>
      </w:r>
    </w:p>
    <w:p w14:paraId="0FB3D235" w14:textId="7777777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Expenses incurred for treatment or care at long term care facilities, old age home, healthcare and diet resorts, and institutions for mentally disabled, lunatic asylums.</w:t>
      </w:r>
    </w:p>
    <w:p w14:paraId="0093F46E" w14:textId="12FBD27D"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Any experimental medical </w:t>
      </w:r>
      <w:r w:rsidR="003407C8" w:rsidRPr="007012F3">
        <w:rPr>
          <w:rFonts w:ascii="Arial" w:eastAsia="Arial" w:hAnsi="Arial" w:cs="Arial"/>
          <w:color w:val="646363"/>
          <w:w w:val="90"/>
          <w:sz w:val="19"/>
          <w:szCs w:val="19"/>
        </w:rPr>
        <w:t>treatment:</w:t>
      </w:r>
      <w:r w:rsidRPr="007012F3">
        <w:rPr>
          <w:rFonts w:ascii="Arial" w:eastAsia="Arial" w:hAnsi="Arial" w:cs="Arial"/>
          <w:color w:val="646363"/>
          <w:w w:val="90"/>
          <w:sz w:val="19"/>
          <w:szCs w:val="19"/>
        </w:rPr>
        <w:t xml:space="preserve"> all tests, drug and treatments not prescribe</w:t>
      </w:r>
      <w:r w:rsidR="009E7133">
        <w:rPr>
          <w:rFonts w:ascii="Arial" w:eastAsia="Arial" w:hAnsi="Arial" w:cs="Arial"/>
          <w:color w:val="646363"/>
          <w:w w:val="90"/>
          <w:sz w:val="19"/>
          <w:szCs w:val="19"/>
        </w:rPr>
        <w:t>d</w:t>
      </w:r>
      <w:r w:rsidRPr="007012F3">
        <w:rPr>
          <w:rFonts w:ascii="Arial" w:eastAsia="Arial" w:hAnsi="Arial" w:cs="Arial"/>
          <w:color w:val="646363"/>
          <w:w w:val="90"/>
          <w:sz w:val="19"/>
          <w:szCs w:val="19"/>
        </w:rPr>
        <w:t xml:space="preserve"> by a doctor; Contraceptive medicine and methods.</w:t>
      </w:r>
    </w:p>
    <w:p w14:paraId="4714C3C7" w14:textId="16F33798"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Durable medical appliances such </w:t>
      </w:r>
      <w:r w:rsidR="003407C8" w:rsidRPr="007012F3">
        <w:rPr>
          <w:rFonts w:ascii="Arial" w:eastAsia="Arial" w:hAnsi="Arial" w:cs="Arial"/>
          <w:color w:val="646363"/>
          <w:w w:val="90"/>
          <w:sz w:val="19"/>
          <w:szCs w:val="19"/>
        </w:rPr>
        <w:t>as</w:t>
      </w:r>
      <w:r w:rsidRPr="007012F3">
        <w:rPr>
          <w:rFonts w:ascii="Arial" w:eastAsia="Arial" w:hAnsi="Arial" w:cs="Arial"/>
          <w:color w:val="646363"/>
          <w:w w:val="90"/>
          <w:sz w:val="19"/>
          <w:szCs w:val="19"/>
        </w:rPr>
        <w:t xml:space="preserve"> </w:t>
      </w:r>
      <w:r w:rsidR="008D291D">
        <w:rPr>
          <w:rFonts w:ascii="Arial" w:eastAsia="Arial" w:hAnsi="Arial" w:cs="Arial"/>
          <w:color w:val="646363"/>
          <w:w w:val="90"/>
          <w:sz w:val="19"/>
          <w:szCs w:val="19"/>
        </w:rPr>
        <w:t>h</w:t>
      </w:r>
      <w:r w:rsidRPr="007012F3">
        <w:rPr>
          <w:rFonts w:ascii="Arial" w:eastAsia="Arial" w:hAnsi="Arial" w:cs="Arial"/>
          <w:color w:val="646363"/>
          <w:w w:val="90"/>
          <w:sz w:val="19"/>
          <w:szCs w:val="19"/>
        </w:rPr>
        <w:t xml:space="preserve">earing aids, </w:t>
      </w:r>
      <w:r w:rsidR="009E7133" w:rsidRPr="007012F3">
        <w:rPr>
          <w:rFonts w:ascii="Arial" w:eastAsia="Arial" w:hAnsi="Arial" w:cs="Arial"/>
          <w:color w:val="646363"/>
          <w:w w:val="90"/>
          <w:sz w:val="19"/>
          <w:szCs w:val="19"/>
        </w:rPr>
        <w:t>wheelchairs</w:t>
      </w:r>
      <w:r w:rsidRPr="007012F3">
        <w:rPr>
          <w:rFonts w:ascii="Arial" w:eastAsia="Arial" w:hAnsi="Arial" w:cs="Arial"/>
          <w:color w:val="646363"/>
          <w:w w:val="90"/>
          <w:sz w:val="19"/>
          <w:szCs w:val="19"/>
        </w:rPr>
        <w:t xml:space="preserve">, crutches, </w:t>
      </w:r>
      <w:r w:rsidR="00101AA4" w:rsidRPr="007012F3">
        <w:rPr>
          <w:rFonts w:ascii="Arial" w:eastAsia="Arial" w:hAnsi="Arial" w:cs="Arial"/>
          <w:color w:val="646363"/>
          <w:w w:val="90"/>
          <w:sz w:val="19"/>
          <w:szCs w:val="19"/>
        </w:rPr>
        <w:t>nebulizers,</w:t>
      </w:r>
      <w:r w:rsidRPr="007012F3">
        <w:rPr>
          <w:rFonts w:ascii="Arial" w:eastAsia="Arial" w:hAnsi="Arial" w:cs="Arial"/>
          <w:color w:val="646363"/>
          <w:w w:val="90"/>
          <w:sz w:val="19"/>
          <w:szCs w:val="19"/>
        </w:rPr>
        <w:t xml:space="preserve"> and orthopedic equipment.</w:t>
      </w:r>
    </w:p>
    <w:p w14:paraId="02A77C65" w14:textId="7777777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Expenses for treatment or care of any kind of dementia.</w:t>
      </w:r>
    </w:p>
    <w:p w14:paraId="6E5BD820" w14:textId="6E556A6E"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War and terrorism as per the policy wording unless if covered</w:t>
      </w:r>
      <w:r w:rsidR="00A04D8D">
        <w:rPr>
          <w:rFonts w:ascii="Arial" w:eastAsia="Arial" w:hAnsi="Arial" w:cs="Arial"/>
          <w:color w:val="646363"/>
          <w:w w:val="90"/>
          <w:sz w:val="19"/>
          <w:szCs w:val="19"/>
        </w:rPr>
        <w:t>,</w:t>
      </w:r>
      <w:r w:rsidRPr="007012F3">
        <w:rPr>
          <w:rFonts w:ascii="Arial" w:eastAsia="Arial" w:hAnsi="Arial" w:cs="Arial"/>
          <w:color w:val="646363"/>
          <w:w w:val="90"/>
          <w:sz w:val="19"/>
          <w:szCs w:val="19"/>
        </w:rPr>
        <w:t xml:space="preserve"> subject to an additional Premium.</w:t>
      </w:r>
    </w:p>
    <w:p w14:paraId="547F2EA0" w14:textId="7E1EAE29"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If the insured member is on </w:t>
      </w:r>
      <w:r w:rsidR="001E1E10">
        <w:rPr>
          <w:rFonts w:ascii="Arial" w:eastAsia="Arial" w:hAnsi="Arial" w:cs="Arial"/>
          <w:color w:val="646363"/>
          <w:w w:val="90"/>
          <w:sz w:val="19"/>
          <w:szCs w:val="19"/>
        </w:rPr>
        <w:t>a</w:t>
      </w:r>
      <w:r w:rsidRPr="007012F3">
        <w:rPr>
          <w:rFonts w:ascii="Arial" w:eastAsia="Arial" w:hAnsi="Arial" w:cs="Arial"/>
          <w:color w:val="646363"/>
          <w:w w:val="90"/>
          <w:sz w:val="19"/>
          <w:szCs w:val="19"/>
        </w:rPr>
        <w:t xml:space="preserve">ir or </w:t>
      </w:r>
      <w:r w:rsidR="001E1E10">
        <w:rPr>
          <w:rFonts w:ascii="Arial" w:eastAsia="Arial" w:hAnsi="Arial" w:cs="Arial"/>
          <w:color w:val="646363"/>
          <w:w w:val="90"/>
          <w:sz w:val="19"/>
          <w:szCs w:val="19"/>
        </w:rPr>
        <w:t>s</w:t>
      </w:r>
      <w:r w:rsidRPr="007012F3">
        <w:rPr>
          <w:rFonts w:ascii="Arial" w:eastAsia="Arial" w:hAnsi="Arial" w:cs="Arial"/>
          <w:color w:val="646363"/>
          <w:w w:val="90"/>
          <w:sz w:val="19"/>
          <w:szCs w:val="19"/>
        </w:rPr>
        <w:t xml:space="preserve">ea travel except as a passenger, or an </w:t>
      </w:r>
      <w:r w:rsidR="001E1E10">
        <w:rPr>
          <w:rFonts w:ascii="Arial" w:eastAsia="Arial" w:hAnsi="Arial" w:cs="Arial"/>
          <w:color w:val="646363"/>
          <w:w w:val="90"/>
          <w:sz w:val="19"/>
          <w:szCs w:val="19"/>
        </w:rPr>
        <w:t>a</w:t>
      </w:r>
      <w:r w:rsidRPr="007012F3">
        <w:rPr>
          <w:rFonts w:ascii="Arial" w:eastAsia="Arial" w:hAnsi="Arial" w:cs="Arial"/>
          <w:color w:val="646363"/>
          <w:w w:val="90"/>
          <w:sz w:val="19"/>
          <w:szCs w:val="19"/>
        </w:rPr>
        <w:t xml:space="preserve">ircrew or </w:t>
      </w:r>
      <w:r w:rsidR="001E1E10">
        <w:rPr>
          <w:rFonts w:ascii="Arial" w:eastAsia="Arial" w:hAnsi="Arial" w:cs="Arial"/>
          <w:color w:val="646363"/>
          <w:w w:val="90"/>
          <w:sz w:val="19"/>
          <w:szCs w:val="19"/>
        </w:rPr>
        <w:t>s</w:t>
      </w:r>
      <w:r w:rsidRPr="007012F3">
        <w:rPr>
          <w:rFonts w:ascii="Arial" w:eastAsia="Arial" w:hAnsi="Arial" w:cs="Arial"/>
          <w:color w:val="646363"/>
          <w:w w:val="90"/>
          <w:sz w:val="19"/>
          <w:szCs w:val="19"/>
        </w:rPr>
        <w:t xml:space="preserve">hip crew, or a member of the armed forces or police force, or a medical professional claiming under </w:t>
      </w:r>
      <w:r w:rsidR="001E1E10">
        <w:rPr>
          <w:rFonts w:ascii="Arial" w:eastAsia="Arial" w:hAnsi="Arial" w:cs="Arial"/>
          <w:color w:val="646363"/>
          <w:w w:val="90"/>
          <w:sz w:val="19"/>
          <w:szCs w:val="19"/>
        </w:rPr>
        <w:t>m</w:t>
      </w:r>
      <w:r w:rsidRPr="007012F3">
        <w:rPr>
          <w:rFonts w:ascii="Arial" w:eastAsia="Arial" w:hAnsi="Arial" w:cs="Arial"/>
          <w:color w:val="646363"/>
          <w:w w:val="90"/>
          <w:sz w:val="19"/>
          <w:szCs w:val="19"/>
        </w:rPr>
        <w:t xml:space="preserve">edical </w:t>
      </w:r>
      <w:r w:rsidR="001E1E10">
        <w:rPr>
          <w:rFonts w:ascii="Arial" w:eastAsia="Arial" w:hAnsi="Arial" w:cs="Arial"/>
          <w:color w:val="646363"/>
          <w:w w:val="90"/>
          <w:sz w:val="19"/>
          <w:szCs w:val="19"/>
        </w:rPr>
        <w:t>m</w:t>
      </w:r>
      <w:r w:rsidRPr="007012F3">
        <w:rPr>
          <w:rFonts w:ascii="Arial" w:eastAsia="Arial" w:hAnsi="Arial" w:cs="Arial"/>
          <w:color w:val="646363"/>
          <w:w w:val="90"/>
          <w:sz w:val="19"/>
          <w:szCs w:val="19"/>
        </w:rPr>
        <w:t>alpractice.</w:t>
      </w:r>
    </w:p>
    <w:p w14:paraId="2E2C895E" w14:textId="6DF61974" w:rsidR="00AA549A" w:rsidRPr="007012F3" w:rsidRDefault="00AC6374"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4702E1">
        <w:rPr>
          <w:noProof/>
          <w:color w:val="646363"/>
          <w:w w:val="90"/>
          <w:sz w:val="16"/>
          <w:szCs w:val="16"/>
        </w:rPr>
        <mc:AlternateContent>
          <mc:Choice Requires="wps">
            <w:drawing>
              <wp:anchor distT="0" distB="0" distL="114300" distR="114300" simplePos="0" relativeHeight="251661312" behindDoc="0" locked="0" layoutInCell="1" allowOverlap="1" wp14:anchorId="20D1415B" wp14:editId="153B6956">
                <wp:simplePos x="0" y="0"/>
                <wp:positionH relativeFrom="page">
                  <wp:align>left</wp:align>
                </wp:positionH>
                <wp:positionV relativeFrom="page">
                  <wp:posOffset>7907814</wp:posOffset>
                </wp:positionV>
                <wp:extent cx="205105" cy="2154555"/>
                <wp:effectExtent l="0" t="0" r="4445" b="0"/>
                <wp:wrapNone/>
                <wp:docPr id="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5455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FB257" id="docshape11" o:spid="_x0000_s1026" style="position:absolute;margin-left:0;margin-top:622.65pt;width:16.15pt;height:169.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" fillcolor="#0069b4" stroked="f">
                <w10:wrap anchorx="page" anchory="page"/>
              </v:rect>
            </w:pict>
          </mc:Fallback>
        </mc:AlternateContent>
      </w:r>
      <w:r w:rsidR="00AA549A" w:rsidRPr="007012F3">
        <w:rPr>
          <w:rFonts w:ascii="Arial" w:eastAsia="Arial" w:hAnsi="Arial" w:cs="Arial"/>
          <w:color w:val="646363"/>
          <w:w w:val="90"/>
          <w:sz w:val="19"/>
          <w:szCs w:val="19"/>
        </w:rPr>
        <w:t xml:space="preserve">Varicocele and </w:t>
      </w:r>
      <w:r w:rsidR="001E1E10">
        <w:rPr>
          <w:rFonts w:ascii="Arial" w:eastAsia="Arial" w:hAnsi="Arial" w:cs="Arial"/>
          <w:color w:val="646363"/>
          <w:w w:val="90"/>
          <w:sz w:val="19"/>
          <w:szCs w:val="19"/>
        </w:rPr>
        <w:t>v</w:t>
      </w:r>
      <w:r w:rsidR="00AA549A" w:rsidRPr="007012F3">
        <w:rPr>
          <w:rFonts w:ascii="Arial" w:eastAsia="Arial" w:hAnsi="Arial" w:cs="Arial"/>
          <w:color w:val="646363"/>
          <w:w w:val="90"/>
          <w:sz w:val="19"/>
          <w:szCs w:val="19"/>
        </w:rPr>
        <w:t>aricocelectomy.</w:t>
      </w:r>
    </w:p>
    <w:p w14:paraId="7D9E9B6F" w14:textId="7777777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Pain management services and any treatment offering temporary relief of pain rather than treating the underlying medical condition.</w:t>
      </w:r>
    </w:p>
    <w:p w14:paraId="48BDEBAF" w14:textId="49EC2C82"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Allergy tests and desensitization </w:t>
      </w:r>
    </w:p>
    <w:p w14:paraId="390763E1" w14:textId="7777777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If the member is or receives treatment in a territory sanctioned by the United Nations.</w:t>
      </w:r>
    </w:p>
    <w:p w14:paraId="6B8F7744" w14:textId="31554158" w:rsidR="00AA549A" w:rsidRPr="007012F3" w:rsidRDefault="00AA549A" w:rsidP="00F92C65">
      <w:pPr>
        <w:numPr>
          <w:ilvl w:val="0"/>
          <w:numId w:val="1"/>
        </w:numPr>
        <w:spacing w:after="0" w:line="240" w:lineRule="auto"/>
        <w:ind w:left="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Sleep disorder cases, tests, </w:t>
      </w:r>
      <w:r w:rsidR="00F92C65" w:rsidRPr="007012F3">
        <w:rPr>
          <w:rFonts w:ascii="Arial" w:eastAsia="Arial" w:hAnsi="Arial" w:cs="Arial"/>
          <w:color w:val="646363"/>
          <w:w w:val="90"/>
          <w:sz w:val="19"/>
          <w:szCs w:val="19"/>
        </w:rPr>
        <w:t>procedures,</w:t>
      </w:r>
      <w:r w:rsidRPr="007012F3">
        <w:rPr>
          <w:rFonts w:ascii="Arial" w:eastAsia="Arial" w:hAnsi="Arial" w:cs="Arial"/>
          <w:color w:val="646363"/>
          <w:w w:val="90"/>
          <w:sz w:val="19"/>
          <w:szCs w:val="19"/>
        </w:rPr>
        <w:t xml:space="preserve"> and surgeries related thereto including polysomnography.</w:t>
      </w:r>
    </w:p>
    <w:p w14:paraId="79DF654F" w14:textId="77777777"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Work related accidents and/or injuries.</w:t>
      </w:r>
    </w:p>
    <w:p w14:paraId="0A3E806A" w14:textId="3FCD6AEF" w:rsidR="00AA549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Developmental disorders.</w:t>
      </w:r>
    </w:p>
    <w:p w14:paraId="03F81F8D" w14:textId="223BDF66" w:rsidR="00D226FA" w:rsidRPr="007012F3" w:rsidRDefault="00AA549A" w:rsidP="00F8654C">
      <w:pPr>
        <w:numPr>
          <w:ilvl w:val="0"/>
          <w:numId w:val="1"/>
        </w:numPr>
        <w:spacing w:after="0" w:line="240" w:lineRule="auto"/>
        <w:ind w:left="0" w:right="-360" w:hanging="284"/>
        <w:jc w:val="both"/>
        <w:rPr>
          <w:rFonts w:ascii="Arial" w:eastAsia="Arial" w:hAnsi="Arial" w:cs="Arial"/>
          <w:color w:val="646363"/>
          <w:w w:val="90"/>
          <w:sz w:val="19"/>
          <w:szCs w:val="19"/>
        </w:rPr>
      </w:pPr>
      <w:r w:rsidRPr="007012F3">
        <w:rPr>
          <w:rFonts w:ascii="Arial" w:eastAsia="Arial" w:hAnsi="Arial" w:cs="Arial"/>
          <w:color w:val="646363"/>
          <w:w w:val="90"/>
          <w:sz w:val="19"/>
          <w:szCs w:val="19"/>
        </w:rPr>
        <w:t xml:space="preserve">Road </w:t>
      </w:r>
      <w:r w:rsidR="007C0891">
        <w:rPr>
          <w:rFonts w:ascii="Arial" w:eastAsia="Arial" w:hAnsi="Arial" w:cs="Arial"/>
          <w:color w:val="646363"/>
          <w:w w:val="90"/>
          <w:sz w:val="19"/>
          <w:szCs w:val="19"/>
        </w:rPr>
        <w:t>t</w:t>
      </w:r>
      <w:r w:rsidRPr="007012F3">
        <w:rPr>
          <w:rFonts w:ascii="Arial" w:eastAsia="Arial" w:hAnsi="Arial" w:cs="Arial"/>
          <w:color w:val="646363"/>
          <w:w w:val="90"/>
          <w:sz w:val="19"/>
          <w:szCs w:val="19"/>
        </w:rPr>
        <w:t xml:space="preserve">raffic </w:t>
      </w:r>
      <w:r w:rsidR="007C0891">
        <w:rPr>
          <w:rFonts w:ascii="Arial" w:eastAsia="Arial" w:hAnsi="Arial" w:cs="Arial"/>
          <w:color w:val="646363"/>
          <w:w w:val="90"/>
          <w:sz w:val="19"/>
          <w:szCs w:val="19"/>
        </w:rPr>
        <w:t>a</w:t>
      </w:r>
      <w:r w:rsidRPr="007012F3">
        <w:rPr>
          <w:rFonts w:ascii="Arial" w:eastAsia="Arial" w:hAnsi="Arial" w:cs="Arial"/>
          <w:color w:val="646363"/>
          <w:w w:val="90"/>
          <w:sz w:val="19"/>
          <w:szCs w:val="19"/>
        </w:rPr>
        <w:t>ccidents.</w:t>
      </w:r>
    </w:p>
    <w:sectPr w:rsidR="00D226FA" w:rsidRPr="007012F3" w:rsidSect="00F92C65">
      <w:headerReference w:type="default" r:id="rId7"/>
      <w:footerReference w:type="default" r:id="rId8"/>
      <w:pgSz w:w="12240" w:h="15840"/>
      <w:pgMar w:top="1164"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9E61" w14:textId="77777777" w:rsidR="00CC2E0C" w:rsidRDefault="00CC2E0C" w:rsidP="00504098">
      <w:pPr>
        <w:spacing w:after="0" w:line="240" w:lineRule="auto"/>
      </w:pPr>
      <w:r>
        <w:separator/>
      </w:r>
    </w:p>
  </w:endnote>
  <w:endnote w:type="continuationSeparator" w:id="0">
    <w:p w14:paraId="1EEF1413" w14:textId="77777777" w:rsidR="00CC2E0C" w:rsidRDefault="00CC2E0C" w:rsidP="0050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706B" w14:textId="3D50B5AE" w:rsidR="006E69EF" w:rsidRDefault="006E69EF" w:rsidP="006E69EF">
    <w:pPr>
      <w:pStyle w:val="Footer"/>
      <w:ind w:left="-284"/>
    </w:pPr>
    <w:r w:rsidRPr="007E118C">
      <w:rPr>
        <w:noProof/>
      </w:rPr>
      <w:drawing>
        <wp:inline distT="0" distB="0" distL="0" distR="0" wp14:anchorId="5C56A535" wp14:editId="238CF0CC">
          <wp:extent cx="5943600" cy="241407"/>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414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FEB1" w14:textId="77777777" w:rsidR="00CC2E0C" w:rsidRDefault="00CC2E0C" w:rsidP="00504098">
      <w:pPr>
        <w:spacing w:after="0" w:line="240" w:lineRule="auto"/>
      </w:pPr>
      <w:r>
        <w:separator/>
      </w:r>
    </w:p>
  </w:footnote>
  <w:footnote w:type="continuationSeparator" w:id="0">
    <w:p w14:paraId="1C9217F3" w14:textId="77777777" w:rsidR="00CC2E0C" w:rsidRDefault="00CC2E0C" w:rsidP="00504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20EF" w14:textId="57DB04E4" w:rsidR="00504098" w:rsidRDefault="00A75A09" w:rsidP="00A75A09">
    <w:pPr>
      <w:pStyle w:val="Header"/>
      <w:ind w:left="-426"/>
    </w:pPr>
    <w:r>
      <w:rPr>
        <w:noProof/>
      </w:rPr>
      <w:drawing>
        <wp:inline distT="0" distB="0" distL="0" distR="0" wp14:anchorId="5688F29F" wp14:editId="15D7CB7E">
          <wp:extent cx="1980000" cy="501573"/>
          <wp:effectExtent l="0" t="0" r="127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5015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C348F"/>
    <w:multiLevelType w:val="hybridMultilevel"/>
    <w:tmpl w:val="2AE6FFD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9A"/>
    <w:rsid w:val="00025C2F"/>
    <w:rsid w:val="00101AA4"/>
    <w:rsid w:val="00126792"/>
    <w:rsid w:val="0015669F"/>
    <w:rsid w:val="00163D5D"/>
    <w:rsid w:val="0017399F"/>
    <w:rsid w:val="001E1E10"/>
    <w:rsid w:val="00237DEB"/>
    <w:rsid w:val="002A4828"/>
    <w:rsid w:val="003407C8"/>
    <w:rsid w:val="004827AF"/>
    <w:rsid w:val="004A7B72"/>
    <w:rsid w:val="004B599A"/>
    <w:rsid w:val="004E7251"/>
    <w:rsid w:val="00504098"/>
    <w:rsid w:val="00544CB8"/>
    <w:rsid w:val="00586398"/>
    <w:rsid w:val="00597D83"/>
    <w:rsid w:val="005C3343"/>
    <w:rsid w:val="00630BE4"/>
    <w:rsid w:val="006553D5"/>
    <w:rsid w:val="00692E99"/>
    <w:rsid w:val="006E5EFF"/>
    <w:rsid w:val="006E69EF"/>
    <w:rsid w:val="007012F3"/>
    <w:rsid w:val="00780A7A"/>
    <w:rsid w:val="007C0891"/>
    <w:rsid w:val="008D291D"/>
    <w:rsid w:val="009256EF"/>
    <w:rsid w:val="00937D1D"/>
    <w:rsid w:val="0094148C"/>
    <w:rsid w:val="00963B85"/>
    <w:rsid w:val="009E7133"/>
    <w:rsid w:val="00A04D8D"/>
    <w:rsid w:val="00A75A09"/>
    <w:rsid w:val="00AA549A"/>
    <w:rsid w:val="00AC6374"/>
    <w:rsid w:val="00AD243E"/>
    <w:rsid w:val="00AE5241"/>
    <w:rsid w:val="00B91D21"/>
    <w:rsid w:val="00B95235"/>
    <w:rsid w:val="00BC7F6C"/>
    <w:rsid w:val="00C94931"/>
    <w:rsid w:val="00CC2E0C"/>
    <w:rsid w:val="00CF1DF8"/>
    <w:rsid w:val="00D14CC7"/>
    <w:rsid w:val="00E918BF"/>
    <w:rsid w:val="00EF5D76"/>
    <w:rsid w:val="00F4505C"/>
    <w:rsid w:val="00F8654C"/>
    <w:rsid w:val="00F92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AACC2"/>
  <w15:chartTrackingRefBased/>
  <w15:docId w15:val="{5B459268-5889-4D9F-9603-834C9F77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49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49A"/>
    <w:pPr>
      <w:spacing w:after="0" w:line="240" w:lineRule="auto"/>
    </w:pPr>
    <w:rPr>
      <w:rFonts w:eastAsiaTheme="minorEastAsia"/>
    </w:rPr>
  </w:style>
  <w:style w:type="paragraph" w:styleId="Header">
    <w:name w:val="header"/>
    <w:basedOn w:val="Normal"/>
    <w:link w:val="HeaderChar"/>
    <w:uiPriority w:val="99"/>
    <w:unhideWhenUsed/>
    <w:rsid w:val="0050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098"/>
    <w:rPr>
      <w:rFonts w:eastAsiaTheme="minorEastAsia"/>
    </w:rPr>
  </w:style>
  <w:style w:type="paragraph" w:styleId="Footer">
    <w:name w:val="footer"/>
    <w:basedOn w:val="Normal"/>
    <w:link w:val="FooterChar"/>
    <w:uiPriority w:val="99"/>
    <w:unhideWhenUsed/>
    <w:rsid w:val="0050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098"/>
    <w:rPr>
      <w:rFonts w:eastAsiaTheme="minorEastAsia"/>
    </w:rPr>
  </w:style>
  <w:style w:type="paragraph" w:styleId="Title">
    <w:name w:val="Title"/>
    <w:basedOn w:val="Normal"/>
    <w:link w:val="TitleChar"/>
    <w:uiPriority w:val="10"/>
    <w:qFormat/>
    <w:rsid w:val="00B95235"/>
    <w:pPr>
      <w:widowControl w:val="0"/>
      <w:autoSpaceDE w:val="0"/>
      <w:autoSpaceDN w:val="0"/>
      <w:spacing w:before="82" w:after="0" w:line="345" w:lineRule="exact"/>
      <w:ind w:left="120"/>
    </w:pPr>
    <w:rPr>
      <w:rFonts w:ascii="Arial" w:eastAsia="Arial" w:hAnsi="Arial" w:cs="Arial"/>
      <w:b/>
      <w:bCs/>
      <w:sz w:val="30"/>
      <w:szCs w:val="30"/>
    </w:rPr>
  </w:style>
  <w:style w:type="character" w:customStyle="1" w:styleId="TitleChar">
    <w:name w:val="Title Char"/>
    <w:basedOn w:val="DefaultParagraphFont"/>
    <w:link w:val="Title"/>
    <w:uiPriority w:val="10"/>
    <w:rsid w:val="00B95235"/>
    <w:rPr>
      <w:rFonts w:ascii="Arial" w:eastAsia="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Srour</dc:creator>
  <cp:keywords/>
  <dc:description/>
  <cp:lastModifiedBy>Myriam Khajikian</cp:lastModifiedBy>
  <cp:revision>37</cp:revision>
  <dcterms:created xsi:type="dcterms:W3CDTF">2022-03-15T09:23:00Z</dcterms:created>
  <dcterms:modified xsi:type="dcterms:W3CDTF">2022-03-23T12:03:00Z</dcterms:modified>
</cp:coreProperties>
</file>